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74" w:rsidRPr="00354074" w:rsidRDefault="00354074" w:rsidP="00354074">
      <w:pPr>
        <w:jc w:val="center"/>
        <w:rPr>
          <w:rFonts w:ascii="Verdana" w:hAnsi="Verdana"/>
          <w:b/>
          <w:color w:val="000000"/>
        </w:rPr>
      </w:pPr>
      <w:r w:rsidRPr="00354074">
        <w:rPr>
          <w:rFonts w:ascii="Verdana" w:hAnsi="Verdana"/>
          <w:b/>
          <w:color w:val="000000"/>
        </w:rPr>
        <w:t>NORME DE ÎNTOCMIRE</w:t>
      </w:r>
      <w:r w:rsidRPr="00354074">
        <w:rPr>
          <w:rFonts w:ascii="Verdana" w:hAnsi="Verdana"/>
          <w:b/>
          <w:color w:val="000000"/>
        </w:rPr>
        <w:br/>
        <w:t>a cărţii tehnice a construcţiei</w:t>
      </w:r>
    </w:p>
    <w:p w:rsidR="00354074" w:rsidRPr="00354074" w:rsidRDefault="00354074" w:rsidP="00354074">
      <w:pPr>
        <w:rPr>
          <w:rFonts w:ascii="Verdana" w:hAnsi="Verdana"/>
          <w:b/>
          <w:color w:val="000000"/>
        </w:rPr>
      </w:pPr>
      <w:r w:rsidRPr="00354074">
        <w:rPr>
          <w:rFonts w:ascii="Verdana" w:hAnsi="Verdana"/>
          <w:color w:val="000000"/>
        </w:rPr>
        <w:br/>
      </w:r>
      <w:r w:rsidRPr="00354074">
        <w:rPr>
          <w:rFonts w:ascii="Verdana" w:hAnsi="Verdana"/>
          <w:b/>
          <w:color w:val="000000"/>
        </w:rPr>
        <w:t>CAPITOLUL I</w:t>
      </w:r>
      <w:r w:rsidRPr="00354074">
        <w:rPr>
          <w:rFonts w:ascii="Verdana" w:hAnsi="Verdana"/>
          <w:color w:val="000000"/>
        </w:rPr>
        <w:br/>
        <w:t>Dispoziţii generale</w:t>
      </w:r>
      <w:r w:rsidRPr="00354074">
        <w:rPr>
          <w:rFonts w:ascii="Verdana" w:hAnsi="Verdana"/>
          <w:color w:val="000000"/>
        </w:rPr>
        <w:br/>
        <w:t>1. Cartea tehnică a construcţiei se compune din ansamblul de documente referitoare la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proiectarea, execuţia, recepţia, exploatarea, întreţinerea, repararea şi urmărirea în timp 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construcţiei.</w:t>
      </w:r>
      <w:r w:rsidRPr="00354074">
        <w:rPr>
          <w:rFonts w:ascii="Verdana" w:hAnsi="Verdana"/>
          <w:color w:val="000000"/>
        </w:rPr>
        <w:br/>
        <w:t>2. Cartea tehnică se definitivează înainte de recepţia finală.</w:t>
      </w:r>
      <w:r w:rsidRPr="00354074">
        <w:rPr>
          <w:rFonts w:ascii="Verdana" w:hAnsi="Verdana"/>
          <w:color w:val="000000"/>
        </w:rPr>
        <w:br/>
        <w:t>3. Cartea tehnică, după întocmire, se completează şi se păstrează pentru fiecare obiect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 xml:space="preserve">construcţii de către </w:t>
      </w:r>
      <w:bookmarkStart w:id="0" w:name="_GoBack"/>
      <w:bookmarkEnd w:id="0"/>
      <w:r w:rsidRPr="00354074">
        <w:rPr>
          <w:rFonts w:ascii="Verdana" w:hAnsi="Verdana"/>
          <w:color w:val="000000"/>
        </w:rPr>
        <w:t>investitor sau, după caz, de către proprietar.</w:t>
      </w:r>
      <w:r w:rsidRPr="00354074">
        <w:rPr>
          <w:rFonts w:ascii="Verdana" w:hAnsi="Verdana"/>
          <w:color w:val="000000"/>
        </w:rPr>
        <w:br/>
        <w:t>4. Cartea tehnică a construcţiei se întocmeşte de către investitor pentru toate obiectele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construcţii definitive, supuse regimului de autorizare a construcţiilor, indiferent de natura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fondurilor din care sunt finanţate sau de natura proprietăţii asupra lor.</w:t>
      </w:r>
      <w:r w:rsidRPr="00354074">
        <w:rPr>
          <w:rFonts w:ascii="Verdana" w:hAnsi="Verdana"/>
          <w:color w:val="000000"/>
        </w:rPr>
        <w:br/>
      </w:r>
    </w:p>
    <w:p w:rsidR="00354074" w:rsidRPr="00354074" w:rsidRDefault="00354074" w:rsidP="00354074">
      <w:pPr>
        <w:rPr>
          <w:rFonts w:ascii="Verdana" w:hAnsi="Verdana"/>
          <w:color w:val="000000"/>
        </w:rPr>
      </w:pPr>
      <w:r w:rsidRPr="00354074">
        <w:rPr>
          <w:rFonts w:ascii="Verdana" w:hAnsi="Verdana"/>
          <w:b/>
          <w:color w:val="000000"/>
        </w:rPr>
        <w:t>CAPITOLUL II</w:t>
      </w:r>
      <w:r w:rsidRPr="00354074">
        <w:rPr>
          <w:rFonts w:ascii="Verdana" w:hAnsi="Verdana"/>
          <w:b/>
          <w:color w:val="000000"/>
        </w:rPr>
        <w:br/>
      </w:r>
      <w:r w:rsidRPr="00354074">
        <w:rPr>
          <w:rFonts w:ascii="Verdana" w:hAnsi="Verdana"/>
          <w:color w:val="000000"/>
        </w:rPr>
        <w:t>Cuprinsul cărţii tehnice a construcţiei</w:t>
      </w:r>
      <w:r w:rsidRPr="00354074">
        <w:rPr>
          <w:rFonts w:ascii="Verdana" w:hAnsi="Verdana"/>
          <w:color w:val="000000"/>
        </w:rPr>
        <w:br/>
        <w:t>5. Cartea tehnică a construcţiei conţine documentaţia de bază şi centralizatorul cu părţile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sale componente.</w:t>
      </w:r>
      <w:r w:rsidRPr="00354074">
        <w:rPr>
          <w:rFonts w:ascii="Verdana" w:hAnsi="Verdana"/>
          <w:color w:val="000000"/>
        </w:rPr>
        <w:br/>
        <w:t>6. Documentaţia de bază va cuprinde următoarele capitole:</w:t>
      </w:r>
      <w:r w:rsidRPr="00354074">
        <w:rPr>
          <w:rFonts w:ascii="Verdana" w:hAnsi="Verdana"/>
          <w:color w:val="000000"/>
        </w:rPr>
        <w:br/>
        <w:t>— capitolul A: Documentaţia privind proiectarea;</w:t>
      </w:r>
      <w:r w:rsidRPr="00354074">
        <w:rPr>
          <w:rFonts w:ascii="Verdana" w:hAnsi="Verdana"/>
          <w:color w:val="000000"/>
        </w:rPr>
        <w:br/>
        <w:t>— capitolul B: Documentaţia privind execuţia;</w:t>
      </w:r>
      <w:r w:rsidRPr="00354074">
        <w:rPr>
          <w:rFonts w:ascii="Verdana" w:hAnsi="Verdana"/>
          <w:color w:val="000000"/>
        </w:rPr>
        <w:br/>
        <w:t>— capitolul C: Documentaţia privind recepţia;</w:t>
      </w:r>
      <w:r w:rsidRPr="00354074">
        <w:rPr>
          <w:rFonts w:ascii="Verdana" w:hAnsi="Verdana"/>
          <w:color w:val="000000"/>
        </w:rPr>
        <w:br/>
        <w:t>— capitolul D: Documentaţia privind exploatarea,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întreţinerea, repararea, urmărirea comportării în timp şi postutilizarea construcţiei.</w:t>
      </w:r>
      <w:r w:rsidRPr="00354074">
        <w:rPr>
          <w:rFonts w:ascii="Verdana" w:hAnsi="Verdana"/>
          <w:color w:val="000000"/>
        </w:rPr>
        <w:br/>
        <w:t>7. Documentaţia privind proiectarea (capitolul A) va cuprinde:</w:t>
      </w:r>
      <w:r w:rsidRPr="00354074">
        <w:rPr>
          <w:rFonts w:ascii="Verdana" w:hAnsi="Verdana"/>
          <w:color w:val="000000"/>
        </w:rPr>
        <w:br/>
        <w:t xml:space="preserve">a) acte referitoare la tema de proiectare, amplasarea construcţiei şi avize de </w:t>
      </w:r>
      <w:r>
        <w:rPr>
          <w:rFonts w:ascii="Verdana" w:hAnsi="Verdana"/>
          <w:color w:val="000000"/>
        </w:rPr>
        <w:t>s</w:t>
      </w:r>
      <w:r w:rsidRPr="00354074">
        <w:rPr>
          <w:rFonts w:ascii="Verdana" w:hAnsi="Verdana"/>
          <w:color w:val="000000"/>
        </w:rPr>
        <w:t>pecialitate care</w:t>
      </w:r>
      <w:r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au stat la baza întocmirii proiectului;</w:t>
      </w:r>
      <w:r w:rsidRPr="00354074">
        <w:rPr>
          <w:rFonts w:ascii="Verdana" w:hAnsi="Verdana"/>
          <w:color w:val="000000"/>
        </w:rPr>
        <w:br/>
        <w:t>b) autorizaţia de construire;</w:t>
      </w:r>
      <w:r w:rsidRPr="00354074">
        <w:rPr>
          <w:rFonts w:ascii="Verdana" w:hAnsi="Verdana"/>
          <w:color w:val="000000"/>
        </w:rPr>
        <w:br/>
        <w:t>c) documentaţia tehnică ce se referă la construcţia respectivă (caracteristici, detalii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execuţie pentru elementele structurii de rezistenţă, precum şi pentru celelalte părţi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construcţie care asigură funcţionalitatea şi siguranţa în exploatare, precum şi schemele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instalaţii efectiv realizate, cu toate modificările aduse de proiectant, executant sau proprietar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pe parcursul execuţiei construcţiei, însuşite de verificatori de proiecte şi/sau experţi tehnici,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după caz);</w:t>
      </w:r>
      <w:r w:rsidRPr="00354074">
        <w:rPr>
          <w:rFonts w:ascii="Verdana" w:hAnsi="Verdana"/>
          <w:color w:val="000000"/>
        </w:rPr>
        <w:br/>
        <w:t>d) breviarele de calcul pe specialităţi (acţiuni, ipoteze de calcul, rezultatele calculelor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dimensionare şi verificare etc.);</w:t>
      </w:r>
      <w:r w:rsidRPr="00354074">
        <w:rPr>
          <w:rFonts w:ascii="Verdana" w:hAnsi="Verdana"/>
          <w:color w:val="000000"/>
        </w:rPr>
        <w:br/>
        <w:t>e) indicarea distinctă a diferenţelor faţă de detaliile de execuţie iniţiale, cu precizarea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cauzelor care au condus la aceste diferenţe;</w:t>
      </w:r>
      <w:r w:rsidRPr="00354074">
        <w:rPr>
          <w:rFonts w:ascii="Verdana" w:hAnsi="Verdana"/>
          <w:color w:val="000000"/>
        </w:rPr>
        <w:br/>
        <w:t>f) caietele de sarcini privind execuţia lucrărilor;</w:t>
      </w:r>
      <w:r w:rsidRPr="00354074">
        <w:rPr>
          <w:rFonts w:ascii="Verdana" w:hAnsi="Verdana"/>
          <w:color w:val="000000"/>
        </w:rPr>
        <w:br/>
        <w:t>g) copii.</w:t>
      </w:r>
      <w:r w:rsidRPr="00354074">
        <w:rPr>
          <w:rFonts w:ascii="Verdana" w:hAnsi="Verdana"/>
          <w:color w:val="000000"/>
        </w:rPr>
        <w:br/>
        <w:t>8. Documentaţia tehnică privind execuţia (capitolul B) va cuprinde:</w:t>
      </w:r>
      <w:r w:rsidRPr="00354074">
        <w:rPr>
          <w:rFonts w:ascii="Verdana" w:hAnsi="Verdana"/>
          <w:color w:val="000000"/>
        </w:rPr>
        <w:br/>
        <w:t>a) procesul-verbal de predare a amplasamentului şi reperului de nivelment general;</w:t>
      </w:r>
      <w:r w:rsidRPr="00354074">
        <w:rPr>
          <w:rFonts w:ascii="Verdana" w:hAnsi="Verdana"/>
          <w:color w:val="000000"/>
        </w:rPr>
        <w:br/>
        <w:t>b) înregistrările de calitate cu caracter permanent efectuate pe parcursul execuţiei lucrărilor,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precum şi celelalte documentaţii întocmite conform reglementărilor tehnice, prin care se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atestă calitatea lucrărilor (rezultatul încercărilor efectuate, agrementele tehnice, certificatele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de conformitate şi de performanţă ale produselor puse în operă, condica de betoane,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 xml:space="preserve">registrul proceselor-verbale de lucrări ascunse, actele de control </w:t>
      </w:r>
      <w:r w:rsidRPr="00354074">
        <w:rPr>
          <w:rFonts w:ascii="Verdana" w:hAnsi="Verdana"/>
          <w:color w:val="000000"/>
        </w:rPr>
        <w:lastRenderedPageBreak/>
        <w:t>încheiate de către organele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de control, registrul unic de comunicări şi dispoziţii de şantier, procesele-verbale de probe</w:t>
      </w:r>
      <w:r w:rsidRPr="00354074">
        <w:rPr>
          <w:rFonts w:ascii="Verdana" w:hAnsi="Verdana"/>
          <w:color w:val="000000"/>
        </w:rPr>
        <w:br/>
        <w:t>specifice şi speciale etc.);</w:t>
      </w:r>
      <w:r w:rsidRPr="00354074">
        <w:rPr>
          <w:rFonts w:ascii="Verdana" w:hAnsi="Verdana"/>
          <w:color w:val="000000"/>
        </w:rPr>
        <w:br/>
        <w:t>c) procesele-verbale de recepţie a terenului de fundare, a fundaţiilor şi structurii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rezistenţă, procesele-verbale, de admitere a fazelor determinante;</w:t>
      </w:r>
      <w:r w:rsidRPr="00354074">
        <w:rPr>
          <w:rFonts w:ascii="Verdana" w:hAnsi="Verdana"/>
          <w:color w:val="000000"/>
        </w:rPr>
        <w:br/>
        <w:t>d) procesele-verbale privind montarea instalaţiilor de măsurare prevăzute prin proiectul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urmărire specială a construcţiilor, dacă este cazul, precum şi consemnarea citirilor iniţiale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la care încep măsurătorile;</w:t>
      </w:r>
      <w:r w:rsidRPr="00354074">
        <w:rPr>
          <w:rFonts w:ascii="Verdana" w:hAnsi="Verdana"/>
          <w:color w:val="000000"/>
        </w:rPr>
        <w:br/>
        <w:t>e) expertize tehnice, verificări în teren sau cercetări suplimentare efectuate în afara celor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prevăzute de reglementările tehnice sau caietele de sarcini, rezultate ca necesare, ca urmare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 unor accidente tehnice produse în cursul execuţiei sau ca urmare a unor greşeli de</w:t>
      </w:r>
      <w:r w:rsidRPr="00354074">
        <w:rPr>
          <w:rFonts w:ascii="Verdana" w:hAnsi="Verdana"/>
          <w:color w:val="000000"/>
        </w:rPr>
        <w:t xml:space="preserve"> e</w:t>
      </w:r>
      <w:r w:rsidRPr="00354074">
        <w:rPr>
          <w:rFonts w:ascii="Verdana" w:hAnsi="Verdana"/>
          <w:color w:val="000000"/>
        </w:rPr>
        <w:t>xecuţie;</w:t>
      </w:r>
      <w:r w:rsidRPr="00354074">
        <w:rPr>
          <w:rFonts w:ascii="Verdana" w:hAnsi="Verdana"/>
          <w:color w:val="000000"/>
        </w:rPr>
        <w:br/>
        <w:t>f) caietele de ataşament, jurnalul principalelor evenimente (inundaţii, cutremure, temperaturi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excesive etc.), procese-verbale de constatare privind stadiul realizării construcţiei.</w:t>
      </w:r>
      <w:r w:rsidRPr="00354074">
        <w:rPr>
          <w:rFonts w:ascii="Verdana" w:hAnsi="Verdana"/>
          <w:color w:val="000000"/>
        </w:rPr>
        <w:br/>
        <w:t>9. Documentaţia tehnică privind recepţia (capitolul C) va cuprinde:</w:t>
      </w:r>
      <w:r w:rsidRPr="00354074">
        <w:rPr>
          <w:rFonts w:ascii="Verdana" w:hAnsi="Verdana"/>
          <w:color w:val="000000"/>
        </w:rPr>
        <w:br/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a) procesele-verbale de recepţie (la terminarea lucrărilor şi finală), precum şi alte acte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anexate acestora — pe care comisia de recepţie finaiă le consideră necesare a fi păstrate în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cartea tehnică a construcţiei;</w:t>
      </w:r>
      <w:r w:rsidRPr="00354074">
        <w:rPr>
          <w:rFonts w:ascii="Verdana" w:hAnsi="Verdana"/>
          <w:color w:val="000000"/>
        </w:rPr>
        <w:br/>
        <w:t>b) alte acte încheiate ca urmare a cererii comisiilor de recepţie, prin care se prevăd verificări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sau cercetări suplimentare, cu indicarea rezultatelor obţinute şi a modului de rezolvare.</w:t>
      </w:r>
      <w:r w:rsidRPr="00354074">
        <w:rPr>
          <w:rFonts w:ascii="Verdana" w:hAnsi="Verdana"/>
          <w:color w:val="000000"/>
        </w:rPr>
        <w:br/>
        <w:t>10. Documentaţia privind exploatarea, întreţinerea, repararea, urmărirea comportării în timp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şi postutilizarea construcţiei (capitolul D) va cuprinde:</w:t>
      </w:r>
      <w:r w:rsidRPr="00354074">
        <w:rPr>
          <w:rFonts w:ascii="Verdana" w:hAnsi="Verdana"/>
          <w:color w:val="000000"/>
        </w:rPr>
        <w:br/>
        <w:t>a) prevederile scrise ale proiectantului privind urmărirea comportării construcţiei,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instrucţiunile de exploatare şi întreţinere şi lista prescripţiilor de bază care trebuie respectate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pe timpul exploatării construcţiei, documentaţia de interpretare a urmăririi comportării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construcţiei în timpul execuţiei şi al exploatării;</w:t>
      </w:r>
      <w:r w:rsidRPr="00354074">
        <w:rPr>
          <w:rFonts w:ascii="Verdana" w:hAnsi="Verdana"/>
          <w:color w:val="000000"/>
        </w:rPr>
        <w:br/>
        <w:t>b) proiectele în baza cărora s-au efectuat, după recepţia finală a lucrărilor, modificări ale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construcţiei faţă de proiectul iniţial efectiv realizat;</w:t>
      </w:r>
      <w:r w:rsidRPr="00354074">
        <w:rPr>
          <w:rFonts w:ascii="Verdana" w:hAnsi="Verdana"/>
          <w:color w:val="000000"/>
        </w:rPr>
        <w:br/>
        <w:t>c) actele de constatare a unor deficienţe apărute după recepţia executării lucrărilor şi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măsurile de intervenţie luate (procese-verbale de remediere a defectelor);</w:t>
      </w:r>
      <w:r w:rsidRPr="00354074">
        <w:rPr>
          <w:rFonts w:ascii="Verdana" w:hAnsi="Verdana"/>
          <w:color w:val="000000"/>
        </w:rPr>
        <w:br/>
        <w:t>d) proiectul de urmărire specială a construcţiei (încercare prin încărcare, urmărire în timp),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dacă este cazul;</w:t>
      </w:r>
      <w:r w:rsidRPr="00354074">
        <w:rPr>
          <w:rFonts w:ascii="Verdana" w:hAnsi="Verdana"/>
          <w:color w:val="000000"/>
        </w:rPr>
        <w:br/>
        <w:t>e) procesul-verbal de predare-primire a instalaţiilor de măsurare prevăzute prin proiectul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urmărire specială a construcţiei încheiat între executant şi beneficiar, dacă este cazul;</w:t>
      </w:r>
      <w:r w:rsidRPr="00354074">
        <w:rPr>
          <w:rFonts w:ascii="Verdana" w:hAnsi="Verdana"/>
          <w:color w:val="000000"/>
        </w:rPr>
        <w:br/>
        <w:t>f) referatul cu concluziile anuale şi finale asupra rezultatelor urmăririi speciale, dacă este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cazul;</w:t>
      </w:r>
      <w:r w:rsidRPr="00354074">
        <w:rPr>
          <w:rFonts w:ascii="Verdana" w:hAnsi="Verdana"/>
          <w:color w:val="000000"/>
        </w:rPr>
        <w:br/>
        <w:t>g) procesele-verbale de predare-primire a construcţiei în cazul schimbării proprietarului;</w:t>
      </w:r>
      <w:r w:rsidRPr="00354074">
        <w:rPr>
          <w:rFonts w:ascii="Verdana" w:hAnsi="Verdana"/>
          <w:color w:val="000000"/>
        </w:rPr>
        <w:br/>
        <w:t>h) jurnalul evenimentelor, întocmit conform modelului de formular cuprins în anexa care face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parte integrantă din prezentele norme.</w:t>
      </w:r>
      <w:r w:rsidRPr="00354074">
        <w:rPr>
          <w:rFonts w:ascii="Verdana" w:hAnsi="Verdana"/>
          <w:color w:val="000000"/>
        </w:rPr>
        <w:br/>
        <w:t>Acolo unde este posibil, documentele cuprinse în cartea tehnică a construcţiei vor putea fi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stocate pe suporturi informaţionale.</w:t>
      </w:r>
      <w:r w:rsidRPr="00354074">
        <w:rPr>
          <w:rFonts w:ascii="Verdana" w:hAnsi="Verdana"/>
          <w:color w:val="000000"/>
        </w:rPr>
        <w:br/>
        <w:t>11. Pentru obiectele de construcţie clădiri de locuit până la două niveluri şi anexe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gospodăreşti, precum şi pentru cele de mică importanţă cum ar fi garduri, cabine poartă etc.,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cartea tehnică a construcţiei se rezumă la autorizaţia de construire, procesele-verbale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recepţie la terminarea lucrărilor şi procesul-verbal de recepţie finală la expirarea perioadei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garanţie, precum şi alte evenimente deosebite în viaţa construcţiei.</w:t>
      </w:r>
      <w:r w:rsidRPr="00354074">
        <w:rPr>
          <w:rFonts w:ascii="Verdana" w:hAnsi="Verdana"/>
          <w:color w:val="000000"/>
        </w:rPr>
        <w:br/>
      </w:r>
      <w:r w:rsidRPr="00354074">
        <w:rPr>
          <w:rFonts w:ascii="Verdana" w:hAnsi="Verdana"/>
          <w:color w:val="000000"/>
        </w:rPr>
        <w:lastRenderedPageBreak/>
        <w:t>12. Actele ce formează documentaţia de bază a cărţii tehnice a construcţiei vor fi îndosariate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pe capitolele respective, în ordinea enumerării din prezentele norme, în dosare cu file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numerotate, prevăzute cu borderou şi parafate pe măsura încheierii lor; fiecare dosar va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purta un indicativ format din litera corespunzătoare capitolului (A, B, C, D) şi din numărul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ordine, în cifre arabe, al dosarului.</w:t>
      </w:r>
      <w:r w:rsidRPr="00354074">
        <w:rPr>
          <w:rFonts w:ascii="Verdana" w:hAnsi="Verdana"/>
          <w:color w:val="000000"/>
        </w:rPr>
        <w:br/>
        <w:t>13. Centralizatorul cărţii tehnice a construcţiei va cuprinde fişa statistică pe obiect, borderoul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general al dosarelor documentaţiei de bază şi copiile borderourilor cu cuprinsul fiecărui dosar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în parte.</w:t>
      </w:r>
      <w:r w:rsidRPr="00354074">
        <w:rPr>
          <w:rFonts w:ascii="Verdana" w:hAnsi="Verdana"/>
          <w:color w:val="000000"/>
        </w:rPr>
        <w:br/>
      </w:r>
    </w:p>
    <w:p w:rsidR="00354074" w:rsidRPr="00354074" w:rsidRDefault="00354074" w:rsidP="00354074">
      <w:pPr>
        <w:rPr>
          <w:rFonts w:ascii="Verdana" w:hAnsi="Verdana"/>
          <w:b/>
          <w:color w:val="000000"/>
        </w:rPr>
      </w:pPr>
      <w:r w:rsidRPr="00354074">
        <w:rPr>
          <w:rFonts w:ascii="Verdana" w:hAnsi="Verdana"/>
          <w:b/>
          <w:color w:val="000000"/>
        </w:rPr>
        <w:t>CAPITOLUL III</w:t>
      </w:r>
    </w:p>
    <w:p w:rsidR="00936C9E" w:rsidRPr="00354074" w:rsidRDefault="00354074" w:rsidP="00354074">
      <w:r w:rsidRPr="00354074">
        <w:rPr>
          <w:rFonts w:ascii="Verdana" w:hAnsi="Verdana"/>
          <w:color w:val="000000"/>
        </w:rPr>
        <w:t>Modul de întocmire, folosire şi păstrare a cărţii tehnice a construcţiei</w:t>
      </w:r>
      <w:r w:rsidRPr="00354074">
        <w:rPr>
          <w:rFonts w:ascii="Verdana" w:hAnsi="Verdana"/>
          <w:color w:val="000000"/>
        </w:rPr>
        <w:br/>
        <w:t>14. Cartea tehnică a construcţiei se întocmeşte într-un singur exemplar, ţinând seama şi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prevederile pct. 19.</w:t>
      </w:r>
      <w:r w:rsidRPr="00354074">
        <w:rPr>
          <w:rFonts w:ascii="Verdana" w:hAnsi="Verdana"/>
          <w:color w:val="000000"/>
        </w:rPr>
        <w:br/>
        <w:t>15. Pentru construcţiile noi, pentru care la data intrării în vigoare a prezentelor norme nu 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avut loc recepţia finală a obiectelor executate, cartea tehnică a construcţiei se întocmeşte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către investitor, împreună cu proiectantul, astfel:</w:t>
      </w:r>
      <w:r w:rsidRPr="00354074">
        <w:rPr>
          <w:rFonts w:ascii="Verdana" w:hAnsi="Verdana"/>
          <w:color w:val="000000"/>
        </w:rPr>
        <w:br/>
        <w:t>a) proiectantul obiectului de construcţie întocmeşte şi predă investitorului, pe măsura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elaborării şi cel mai târziu până la data recepţiei finale a lucrărilor, documentaţia prevăzută la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pct. 7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şi 10;</w:t>
      </w:r>
      <w:r w:rsidRPr="00354074">
        <w:rPr>
          <w:rFonts w:ascii="Verdana" w:hAnsi="Verdana"/>
          <w:color w:val="000000"/>
        </w:rPr>
        <w:br/>
        <w:t>b) comisiile de recepţie la terminarea lucrărilor de construcţii şi de recepţie finală 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obiectivului predau investitorului documentaţia prevăzută la pct. 8, imediat după întocmirea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ei;</w:t>
      </w:r>
      <w:r w:rsidRPr="00354074">
        <w:rPr>
          <w:rFonts w:ascii="Verdana" w:hAnsi="Verdana"/>
          <w:color w:val="000000"/>
        </w:rPr>
        <w:br/>
        <w:t>c) investitorul obiectivului primeşte toate actele ce cad în sarcina proiectantului şi a comisiilor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de recepţie, le completează cu actele ce cad în sarcina sa (cele prevăzute la pct. 8), le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îndosariază conform prevederilor pct. 12 şi întocmeşte centralizatorul prevăzut la pct. 13;</w:t>
      </w:r>
      <w:r w:rsidRPr="00354074">
        <w:rPr>
          <w:rFonts w:ascii="Verdana" w:hAnsi="Verdana"/>
          <w:color w:val="000000"/>
        </w:rPr>
        <w:br/>
        <w:t>d) după recepţia finală a obiectului de construcţie, proprietarul reţine un exemplar complet;</w:t>
      </w:r>
      <w:r w:rsidRPr="00354074">
        <w:rPr>
          <w:rFonts w:ascii="Verdana" w:hAnsi="Verdana"/>
          <w:color w:val="000000"/>
        </w:rPr>
        <w:br/>
        <w:t>e) proprietarul sau utilizatorul completează cartea tehnică a construcţiei cu documentaţia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prevăzută la pct. 10 lit. h).</w:t>
      </w:r>
      <w:r w:rsidRPr="00354074">
        <w:rPr>
          <w:rFonts w:ascii="Verdana" w:hAnsi="Verdana"/>
          <w:color w:val="000000"/>
        </w:rPr>
        <w:br/>
        <w:t>16. Pentru toate construcţiile la care este întocmită cartea tehnică, aceasta se va completa în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decurs de 6 luni de la data intrării în vigoare a prezentelor norme de către proprietar sau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utilizator, cu aspectele apărute în timpul exploatării acesteia (inclusiv proiectele de execuţie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 lucrărilor de remedieri sau modificări — acolo unde este cazul) în perioada începând de la 4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martie 1977.</w:t>
      </w:r>
      <w:r w:rsidRPr="00354074">
        <w:rPr>
          <w:rFonts w:ascii="Verdana" w:hAnsi="Verdana"/>
          <w:color w:val="000000"/>
        </w:rPr>
        <w:br/>
        <w:t>17. Proprietarul sau utilizatorul va asigura activitatea de urmărire a comportării construcţiei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în timpul exploatării şi a intervenţiilor asupra acesteia.</w:t>
      </w:r>
      <w:r w:rsidRPr="00354074">
        <w:rPr>
          <w:rFonts w:ascii="Verdana" w:hAnsi="Verdana"/>
          <w:color w:val="000000"/>
        </w:rPr>
        <w:br/>
        <w:t>Urmărirea comportării construcţiei în exploatare şi intervenţiile în timp asupra acesteia se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realizeaz</w:t>
      </w:r>
      <w:r w:rsidRPr="00354074">
        <w:rPr>
          <w:rFonts w:ascii="Verdana" w:hAnsi="Verdana"/>
          <w:color w:val="000000"/>
        </w:rPr>
        <w:t>ă direct, fie de proprietar sau a</w:t>
      </w:r>
      <w:r w:rsidRPr="00354074">
        <w:rPr>
          <w:rFonts w:ascii="Verdana" w:hAnsi="Verdana"/>
          <w:color w:val="000000"/>
        </w:rPr>
        <w:t>dministrator, fie de persoane împuternicite de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aceştia, ce vor avea calitatea de responsabil cu urmărirea comportării în timp a construcţiei.</w:t>
      </w:r>
      <w:r w:rsidRPr="00354074">
        <w:rPr>
          <w:rFonts w:ascii="Verdana" w:hAnsi="Verdana"/>
          <w:color w:val="000000"/>
        </w:rPr>
        <w:br/>
        <w:t>18. Modul de întocmire şi de completare a cărţii tehnice a construcţiei se controlează în mod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obligatoriu de către:</w:t>
      </w:r>
      <w:r w:rsidRPr="00354074">
        <w:rPr>
          <w:rFonts w:ascii="Verdana" w:hAnsi="Verdana"/>
          <w:color w:val="000000"/>
        </w:rPr>
        <w:br/>
        <w:t>— comisiile de recepţie finală a obiectelor de construcţie, cu ocazia recepţiei;</w:t>
      </w:r>
      <w:r w:rsidRPr="00354074">
        <w:rPr>
          <w:rFonts w:ascii="Verdana" w:hAnsi="Verdana"/>
          <w:color w:val="000000"/>
        </w:rPr>
        <w:br/>
        <w:t>— organele de control împuternicite din cadrul organelor cu atribuţii în acest domeniu.</w:t>
      </w:r>
      <w:r w:rsidRPr="00354074">
        <w:rPr>
          <w:rFonts w:ascii="Verdana" w:hAnsi="Verdana"/>
          <w:color w:val="000000"/>
        </w:rPr>
        <w:br/>
        <w:t>Rezultatele controalelor se vor consemna în mod obligatoriu în jurnalul evenimentelor.</w:t>
      </w:r>
      <w:r w:rsidRPr="00354074">
        <w:rPr>
          <w:rFonts w:ascii="Verdana" w:hAnsi="Verdana"/>
          <w:color w:val="000000"/>
        </w:rPr>
        <w:br/>
        <w:t>19. Cartea tehnică a construcţiei se păstrează pe toată durata de existenţă a obiectivului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până la demolarea sa; după demolare, proprietarul predă exemplarul complet la arhiva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lastRenderedPageBreak/>
        <w:t>unităţilor administrativ-teritoriale, pentru păstrare.</w:t>
      </w:r>
      <w:r w:rsidRPr="00354074">
        <w:rPr>
          <w:rFonts w:ascii="Verdana" w:hAnsi="Verdana"/>
          <w:color w:val="000000"/>
        </w:rPr>
        <w:t xml:space="preserve"> Î</w:t>
      </w:r>
      <w:r w:rsidRPr="00354074">
        <w:rPr>
          <w:rFonts w:ascii="Verdana" w:hAnsi="Verdana"/>
          <w:color w:val="000000"/>
        </w:rPr>
        <w:t>nainte de predarea cărţii tehnice a construcţiei, ea va fi completată cu modul de desfăşurare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a acţiunii de postutilizare, pe baza instrucţiunilor elaborate de proiectant.</w:t>
      </w:r>
      <w:r w:rsidRPr="00354074">
        <w:rPr>
          <w:rFonts w:ascii="Verdana" w:hAnsi="Verdana"/>
          <w:color w:val="000000"/>
        </w:rPr>
        <w:br/>
        <w:t>20. La schimbarea proprietarului, cartea tehnică a construcţiei va fi predată noului proprietar,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care va avea obligaţia păstrării şi completării acesteia, consemnând faptul în procesul-verbal</w:t>
      </w:r>
      <w:r w:rsidRPr="00354074">
        <w:rPr>
          <w:rFonts w:ascii="Verdana" w:hAnsi="Verdana"/>
          <w:color w:val="000000"/>
        </w:rPr>
        <w:t xml:space="preserve"> </w:t>
      </w:r>
      <w:r w:rsidRPr="00354074">
        <w:rPr>
          <w:rFonts w:ascii="Verdana" w:hAnsi="Verdana"/>
          <w:color w:val="000000"/>
        </w:rPr>
        <w:t>de predare-primire şi în jurnalul evenimentelor.</w:t>
      </w:r>
    </w:p>
    <w:sectPr w:rsidR="00936C9E" w:rsidRPr="00354074" w:rsidSect="00354074"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74"/>
    <w:rsid w:val="0000003C"/>
    <w:rsid w:val="00010E61"/>
    <w:rsid w:val="000C1824"/>
    <w:rsid w:val="000E713B"/>
    <w:rsid w:val="000F1F2E"/>
    <w:rsid w:val="002253A7"/>
    <w:rsid w:val="00241C3E"/>
    <w:rsid w:val="002A7B75"/>
    <w:rsid w:val="002B1C56"/>
    <w:rsid w:val="002D35FA"/>
    <w:rsid w:val="002E7286"/>
    <w:rsid w:val="002F4713"/>
    <w:rsid w:val="002F79D7"/>
    <w:rsid w:val="00354074"/>
    <w:rsid w:val="003C6CB6"/>
    <w:rsid w:val="003D37B7"/>
    <w:rsid w:val="004654EE"/>
    <w:rsid w:val="004971F7"/>
    <w:rsid w:val="00524FDD"/>
    <w:rsid w:val="00527B15"/>
    <w:rsid w:val="00540FEA"/>
    <w:rsid w:val="005E4388"/>
    <w:rsid w:val="006235DC"/>
    <w:rsid w:val="00642CF1"/>
    <w:rsid w:val="00723267"/>
    <w:rsid w:val="007C5661"/>
    <w:rsid w:val="008432E6"/>
    <w:rsid w:val="00942B87"/>
    <w:rsid w:val="009B6015"/>
    <w:rsid w:val="00A7524E"/>
    <w:rsid w:val="00AE1A83"/>
    <w:rsid w:val="00B51B1C"/>
    <w:rsid w:val="00C04AEA"/>
    <w:rsid w:val="00C1622D"/>
    <w:rsid w:val="00C9003B"/>
    <w:rsid w:val="00CB7347"/>
    <w:rsid w:val="00D405C6"/>
    <w:rsid w:val="00DF2337"/>
    <w:rsid w:val="00E206F9"/>
    <w:rsid w:val="00E21D9F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2992"/>
  <w15:chartTrackingRefBased/>
  <w15:docId w15:val="{22233B50-D3DF-4AAE-B5A8-98E3190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1485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</cp:revision>
  <dcterms:created xsi:type="dcterms:W3CDTF">2017-06-01T11:37:00Z</dcterms:created>
  <dcterms:modified xsi:type="dcterms:W3CDTF">2017-06-01T11:46:00Z</dcterms:modified>
</cp:coreProperties>
</file>